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293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791F132D">
      <w:pPr>
        <w:rPr>
          <w:rFonts w:hint="eastAsia"/>
        </w:rPr>
      </w:pPr>
    </w:p>
    <w:p w14:paraId="382F95AA">
      <w:pPr>
        <w:jc w:val="center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第二期高校思政工作队伍心理育人胜任力提升培训</w:t>
      </w:r>
      <w:bookmarkStart w:id="0" w:name="_GoBack"/>
      <w:bookmarkEnd w:id="0"/>
    </w:p>
    <w:p w14:paraId="148D7F6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线下工作坊日程</w:t>
      </w:r>
      <w:r>
        <w:rPr>
          <w:rFonts w:hint="eastAsia" w:ascii="黑体" w:hAnsi="黑体" w:eastAsia="黑体"/>
          <w:b/>
          <w:bCs/>
          <w:sz w:val="32"/>
          <w:szCs w:val="32"/>
        </w:rPr>
        <w:t>安排</w:t>
      </w:r>
    </w:p>
    <w:p w14:paraId="135CD0A2"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（共26学时）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4559"/>
        <w:gridCol w:w="2072"/>
      </w:tblGrid>
      <w:tr w14:paraId="1874E52E">
        <w:trPr>
          <w:trHeight w:val="583" w:hRule="atLeast"/>
          <w:jc w:val="center"/>
        </w:trPr>
        <w:tc>
          <w:tcPr>
            <w:tcW w:w="1108" w:type="pct"/>
            <w:vAlign w:val="center"/>
          </w:tcPr>
          <w:p w14:paraId="6ABC9E42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676" w:type="pct"/>
            <w:vAlign w:val="center"/>
          </w:tcPr>
          <w:p w14:paraId="611027C9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216" w:type="pct"/>
          </w:tcPr>
          <w:p w14:paraId="43D333BE">
            <w:pPr>
              <w:spacing w:line="48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形式</w:t>
            </w:r>
          </w:p>
        </w:tc>
      </w:tr>
      <w:tr w14:paraId="370F69A0">
        <w:trPr>
          <w:trHeight w:val="521" w:hRule="atLeast"/>
          <w:jc w:val="center"/>
        </w:trPr>
        <w:tc>
          <w:tcPr>
            <w:tcW w:w="1108" w:type="pct"/>
            <w:vMerge w:val="restart"/>
            <w:vAlign w:val="center"/>
          </w:tcPr>
          <w:p w14:paraId="36D739E2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4月15日上午</w:t>
            </w:r>
          </w:p>
        </w:tc>
        <w:tc>
          <w:tcPr>
            <w:tcW w:w="3892" w:type="pct"/>
            <w:gridSpan w:val="2"/>
            <w:vAlign w:val="center"/>
          </w:tcPr>
          <w:p w14:paraId="66611FD7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开班式</w:t>
            </w:r>
          </w:p>
        </w:tc>
      </w:tr>
      <w:tr w14:paraId="2D701E83">
        <w:trPr>
          <w:trHeight w:val="556" w:hRule="atLeast"/>
          <w:jc w:val="center"/>
        </w:trPr>
        <w:tc>
          <w:tcPr>
            <w:tcW w:w="1108" w:type="pct"/>
            <w:vMerge w:val="continue"/>
            <w:vAlign w:val="center"/>
          </w:tcPr>
          <w:p w14:paraId="6553F5E4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6" w:type="pct"/>
            <w:vAlign w:val="center"/>
          </w:tcPr>
          <w:p w14:paraId="5D72A6D8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新时代高校心理育人的方向路径</w:t>
            </w:r>
          </w:p>
        </w:tc>
        <w:tc>
          <w:tcPr>
            <w:tcW w:w="1216" w:type="pct"/>
            <w:vAlign w:val="center"/>
          </w:tcPr>
          <w:p w14:paraId="43A6C0EE">
            <w:pPr>
              <w:jc w:val="center"/>
              <w:rPr>
                <w:rFonts w:hint="eastAsia" w:ascii="仿宋_GB2312" w:eastAsia="仿宋_GB2312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主题报告一</w:t>
            </w:r>
          </w:p>
        </w:tc>
      </w:tr>
      <w:tr w14:paraId="5EEC6B45">
        <w:trPr>
          <w:trHeight w:val="692" w:hRule="atLeast"/>
          <w:jc w:val="center"/>
        </w:trPr>
        <w:tc>
          <w:tcPr>
            <w:tcW w:w="1108" w:type="pct"/>
            <w:vMerge w:val="continue"/>
            <w:vAlign w:val="center"/>
          </w:tcPr>
          <w:p w14:paraId="414F4209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6" w:type="pct"/>
            <w:vAlign w:val="center"/>
          </w:tcPr>
          <w:p w14:paraId="4719F389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数智赋能新时代高校心理育人质效提升</w:t>
            </w:r>
          </w:p>
        </w:tc>
        <w:tc>
          <w:tcPr>
            <w:tcW w:w="1216" w:type="pct"/>
            <w:vAlign w:val="center"/>
          </w:tcPr>
          <w:p w14:paraId="775A3CEE">
            <w:pPr>
              <w:jc w:val="center"/>
              <w:rPr>
                <w:rFonts w:hint="eastAsia" w:ascii="仿宋_GB2312" w:eastAsia="仿宋_GB2312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主题报告二</w:t>
            </w:r>
          </w:p>
        </w:tc>
      </w:tr>
      <w:tr w14:paraId="7510A3CD">
        <w:trPr>
          <w:trHeight w:val="766" w:hRule="atLeast"/>
          <w:jc w:val="center"/>
        </w:trPr>
        <w:tc>
          <w:tcPr>
            <w:tcW w:w="1108" w:type="pct"/>
            <w:vAlign w:val="center"/>
          </w:tcPr>
          <w:p w14:paraId="4C5DBD50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4月15日下午</w:t>
            </w:r>
          </w:p>
        </w:tc>
        <w:tc>
          <w:tcPr>
            <w:tcW w:w="2676" w:type="pct"/>
            <w:vAlign w:val="center"/>
          </w:tcPr>
          <w:p w14:paraId="7DC50170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活动设计</w:t>
            </w:r>
          </w:p>
          <w:p w14:paraId="6230B99B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（传统文化/中医/园艺育心）</w:t>
            </w:r>
          </w:p>
        </w:tc>
        <w:tc>
          <w:tcPr>
            <w:tcW w:w="1216" w:type="pct"/>
            <w:vAlign w:val="center"/>
          </w:tcPr>
          <w:p w14:paraId="0668945F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体验式培训一</w:t>
            </w:r>
          </w:p>
        </w:tc>
      </w:tr>
      <w:tr w14:paraId="0062CC38">
        <w:trPr>
          <w:trHeight w:val="643" w:hRule="atLeast"/>
          <w:jc w:val="center"/>
        </w:trPr>
        <w:tc>
          <w:tcPr>
            <w:tcW w:w="1108" w:type="pct"/>
            <w:vAlign w:val="center"/>
          </w:tcPr>
          <w:p w14:paraId="442D4F49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4月15日晚</w:t>
            </w:r>
          </w:p>
        </w:tc>
        <w:tc>
          <w:tcPr>
            <w:tcW w:w="2676" w:type="pct"/>
            <w:vAlign w:val="center"/>
          </w:tcPr>
          <w:p w14:paraId="74B7B3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谈心谈话与问题识别等</w:t>
            </w:r>
          </w:p>
        </w:tc>
        <w:tc>
          <w:tcPr>
            <w:tcW w:w="1216" w:type="pct"/>
            <w:vAlign w:val="center"/>
          </w:tcPr>
          <w:p w14:paraId="0079EFA9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名师工作坊</w:t>
            </w:r>
          </w:p>
        </w:tc>
      </w:tr>
      <w:tr w14:paraId="0FB0115C">
        <w:trPr>
          <w:trHeight w:val="772" w:hRule="atLeast"/>
          <w:jc w:val="center"/>
        </w:trPr>
        <w:tc>
          <w:tcPr>
            <w:tcW w:w="1108" w:type="pct"/>
            <w:vAlign w:val="center"/>
          </w:tcPr>
          <w:p w14:paraId="33C65507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4月16日上午</w:t>
            </w:r>
          </w:p>
        </w:tc>
        <w:tc>
          <w:tcPr>
            <w:tcW w:w="2676" w:type="pct"/>
            <w:vAlign w:val="center"/>
          </w:tcPr>
          <w:p w14:paraId="492A56BA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课程设计</w:t>
            </w:r>
          </w:p>
          <w:p w14:paraId="03FAFF94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（新颖/潮流/学生喜爱）</w:t>
            </w:r>
          </w:p>
        </w:tc>
        <w:tc>
          <w:tcPr>
            <w:tcW w:w="1216" w:type="pct"/>
            <w:vAlign w:val="center"/>
          </w:tcPr>
          <w:p w14:paraId="1E0587A4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体验式培训二</w:t>
            </w:r>
          </w:p>
        </w:tc>
      </w:tr>
      <w:tr w14:paraId="2BFC278F">
        <w:trPr>
          <w:trHeight w:val="698" w:hRule="atLeast"/>
          <w:jc w:val="center"/>
        </w:trPr>
        <w:tc>
          <w:tcPr>
            <w:tcW w:w="1108" w:type="pct"/>
            <w:vMerge w:val="restart"/>
            <w:vAlign w:val="center"/>
          </w:tcPr>
          <w:p w14:paraId="61E64CDC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4月16日下午</w:t>
            </w:r>
          </w:p>
        </w:tc>
        <w:tc>
          <w:tcPr>
            <w:tcW w:w="2676" w:type="pct"/>
            <w:vAlign w:val="center"/>
          </w:tcPr>
          <w:p w14:paraId="7A792C2C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读懂大学生生命故事中的育人内涵</w:t>
            </w:r>
          </w:p>
        </w:tc>
        <w:tc>
          <w:tcPr>
            <w:tcW w:w="1216" w:type="pct"/>
            <w:vAlign w:val="center"/>
          </w:tcPr>
          <w:p w14:paraId="49828204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主题报告三</w:t>
            </w:r>
          </w:p>
        </w:tc>
      </w:tr>
      <w:tr w14:paraId="67F6ACF1">
        <w:trPr>
          <w:trHeight w:val="832" w:hRule="atLeast"/>
          <w:jc w:val="center"/>
        </w:trPr>
        <w:tc>
          <w:tcPr>
            <w:tcW w:w="1108" w:type="pct"/>
            <w:vMerge w:val="continue"/>
            <w:vAlign w:val="center"/>
          </w:tcPr>
          <w:p w14:paraId="0BE670E6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76" w:type="pct"/>
            <w:vAlign w:val="center"/>
          </w:tcPr>
          <w:p w14:paraId="2285E992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积极心理学视域下高校心理健康教育工作的方向与思路</w:t>
            </w:r>
          </w:p>
        </w:tc>
        <w:tc>
          <w:tcPr>
            <w:tcW w:w="1216" w:type="pct"/>
            <w:vAlign w:val="center"/>
          </w:tcPr>
          <w:p w14:paraId="065E3A7E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主题报告四</w:t>
            </w:r>
          </w:p>
        </w:tc>
      </w:tr>
      <w:tr w14:paraId="6436FD98">
        <w:trPr>
          <w:trHeight w:val="841" w:hRule="atLeast"/>
          <w:jc w:val="center"/>
        </w:trPr>
        <w:tc>
          <w:tcPr>
            <w:tcW w:w="1108" w:type="pct"/>
            <w:vAlign w:val="center"/>
          </w:tcPr>
          <w:p w14:paraId="4FF06AE4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4月17日上午</w:t>
            </w:r>
          </w:p>
        </w:tc>
        <w:tc>
          <w:tcPr>
            <w:tcW w:w="2676" w:type="pct"/>
            <w:vAlign w:val="center"/>
          </w:tcPr>
          <w:p w14:paraId="0425F65D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三月三活动育心实践</w:t>
            </w:r>
          </w:p>
        </w:tc>
        <w:tc>
          <w:tcPr>
            <w:tcW w:w="1216" w:type="pct"/>
            <w:vAlign w:val="center"/>
          </w:tcPr>
          <w:p w14:paraId="40E202B9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t>实地调研</w:t>
            </w:r>
          </w:p>
        </w:tc>
      </w:tr>
      <w:tr w14:paraId="58C9C130">
        <w:trPr>
          <w:trHeight w:val="936" w:hRule="atLeast"/>
          <w:jc w:val="center"/>
        </w:trPr>
        <w:tc>
          <w:tcPr>
            <w:tcW w:w="1108" w:type="pct"/>
            <w:vMerge w:val="restart"/>
            <w:vAlign w:val="center"/>
          </w:tcPr>
          <w:p w14:paraId="4BC53428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4月17日下午</w:t>
            </w:r>
          </w:p>
        </w:tc>
        <w:tc>
          <w:tcPr>
            <w:tcW w:w="2676" w:type="pct"/>
            <w:vAlign w:val="center"/>
          </w:tcPr>
          <w:p w14:paraId="74C3B4FD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思政工作者的自我关怀</w:t>
            </w:r>
          </w:p>
        </w:tc>
        <w:tc>
          <w:tcPr>
            <w:tcW w:w="1216" w:type="pct"/>
            <w:vAlign w:val="center"/>
          </w:tcPr>
          <w:p w14:paraId="1F2E8D16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体验式培训三</w:t>
            </w:r>
          </w:p>
        </w:tc>
      </w:tr>
      <w:tr w14:paraId="086569FC">
        <w:trPr>
          <w:trHeight w:val="810" w:hRule="atLeast"/>
          <w:jc w:val="center"/>
        </w:trPr>
        <w:tc>
          <w:tcPr>
            <w:tcW w:w="1108" w:type="pct"/>
            <w:vMerge w:val="continue"/>
            <w:vAlign w:val="center"/>
          </w:tcPr>
          <w:p w14:paraId="099FBA41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892" w:type="pct"/>
            <w:gridSpan w:val="2"/>
            <w:vAlign w:val="center"/>
          </w:tcPr>
          <w:p w14:paraId="4FB9117A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成果交流汇报</w:t>
            </w:r>
          </w:p>
          <w:p w14:paraId="7B585FF0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结业式</w:t>
            </w:r>
          </w:p>
        </w:tc>
      </w:tr>
    </w:tbl>
    <w:p w14:paraId="473CE356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bCs/>
        </w:rPr>
        <w:t>注</w:t>
      </w:r>
      <w:r>
        <w:rPr>
          <w:rFonts w:hint="eastAsia" w:ascii="仿宋_GB2312" w:eastAsia="仿宋_GB2312"/>
        </w:rPr>
        <w:t>：</w:t>
      </w:r>
    </w:p>
    <w:p w14:paraId="05EA2327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体验式培训的环节设置：</w:t>
      </w:r>
    </w:p>
    <w:p w14:paraId="02533888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每场体验式培训围绕“高校思政队伍心理育人”选定一个实践主题，围绕该主题进行以下两个环节：</w:t>
      </w:r>
    </w:p>
    <w:p w14:paraId="4DAC7712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【夯实基础】环节。主讲人围绕选定的主题进行理论知识和应对技能的讲解。</w:t>
      </w:r>
    </w:p>
    <w:p w14:paraId="706A0D9A"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【实践提升】环节。学员分为五个班级，在各班召集人的带领下，对于主讲人布置的培训内容各自进行实操演训，再重回主会场总结展示。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AC8C"/>
    <w:rsid w:val="67AE207E"/>
    <w:rsid w:val="77FBA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2026-03-19T16:16:00Z</dcterms:created>
  <dc:creator>孙樱芝</dc:creator>
  <cp:lastModifiedBy>孙樱芝</cp:lastModifiedBy>
  <dcterms:modified xsi:type="dcterms:W3CDTF">2026-03-19T16:16:31Z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21F2AF48A2BD157FC8B0BB692F84D6A0_41</vt:lpwstr>
  </property>
</Properties>
</file>