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22AC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5A2E4E26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bookmarkStart w:id="0" w:name="_Hlk179277350"/>
      <w:r>
        <w:rPr>
          <w:rFonts w:hint="eastAsia" w:ascii="方正小标宋简体" w:hAnsi="Times New Roman" w:eastAsia="方正小标宋简体"/>
          <w:iCs/>
          <w:sz w:val="36"/>
          <w:szCs w:val="36"/>
        </w:rPr>
        <w:t>2025年第5期高校“一站式”学生社区建设</w:t>
      </w:r>
    </w:p>
    <w:p w14:paraId="65D9360B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提质增效专题研</w:t>
      </w:r>
      <w:bookmarkStart w:id="2" w:name="_GoBack"/>
      <w:bookmarkEnd w:id="2"/>
      <w:r>
        <w:rPr>
          <w:rFonts w:hint="eastAsia" w:ascii="方正小标宋简体" w:hAnsi="Times New Roman" w:eastAsia="方正小标宋简体"/>
          <w:iCs/>
          <w:sz w:val="36"/>
          <w:szCs w:val="36"/>
        </w:rPr>
        <w:t>修班</w:t>
      </w:r>
    </w:p>
    <w:p w14:paraId="341A5703">
      <w:pPr>
        <w:spacing w:after="156" w:afterLines="5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日程安排</w:t>
      </w:r>
      <w:bookmarkEnd w:id="0"/>
    </w:p>
    <w:tbl>
      <w:tblPr>
        <w:tblStyle w:val="4"/>
        <w:tblpPr w:leftFromText="180" w:rightFromText="180" w:vertAnchor="text" w:horzAnchor="page" w:tblpX="1560" w:tblpY="108"/>
        <w:tblOverlap w:val="never"/>
        <w:tblW w:w="90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8"/>
        <w:gridCol w:w="5168"/>
        <w:gridCol w:w="1039"/>
      </w:tblGrid>
      <w:tr w14:paraId="631C9A9A">
        <w:trPr>
          <w:cantSplit/>
          <w:trHeight w:val="562" w:hRule="exact"/>
        </w:trPr>
        <w:tc>
          <w:tcPr>
            <w:tcW w:w="2832" w:type="dxa"/>
            <w:gridSpan w:val="2"/>
            <w:vAlign w:val="center"/>
          </w:tcPr>
          <w:p w14:paraId="740B1F77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日期</w:t>
            </w:r>
          </w:p>
        </w:tc>
        <w:tc>
          <w:tcPr>
            <w:tcW w:w="5168" w:type="dxa"/>
            <w:vAlign w:val="center"/>
          </w:tcPr>
          <w:p w14:paraId="69C302B4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内容安排</w:t>
            </w:r>
          </w:p>
        </w:tc>
        <w:tc>
          <w:tcPr>
            <w:tcW w:w="1039" w:type="dxa"/>
            <w:vAlign w:val="center"/>
          </w:tcPr>
          <w:p w14:paraId="794B9193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形式</w:t>
            </w:r>
          </w:p>
        </w:tc>
      </w:tr>
      <w:tr w14:paraId="2FC525C9">
        <w:trPr>
          <w:cantSplit/>
          <w:trHeight w:val="724" w:hRule="exact"/>
        </w:trPr>
        <w:tc>
          <w:tcPr>
            <w:tcW w:w="1384" w:type="dxa"/>
            <w:vAlign w:val="center"/>
          </w:tcPr>
          <w:p w14:paraId="5B63FCD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12月2日</w:t>
            </w:r>
          </w:p>
          <w:p w14:paraId="25E8418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（周二）</w:t>
            </w:r>
          </w:p>
        </w:tc>
        <w:tc>
          <w:tcPr>
            <w:tcW w:w="1448" w:type="dxa"/>
            <w:vAlign w:val="center"/>
          </w:tcPr>
          <w:p w14:paraId="5A26244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68" w:type="dxa"/>
            <w:vAlign w:val="center"/>
          </w:tcPr>
          <w:p w14:paraId="044A313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学员报到</w:t>
            </w:r>
          </w:p>
        </w:tc>
        <w:tc>
          <w:tcPr>
            <w:tcW w:w="1039" w:type="dxa"/>
            <w:vAlign w:val="center"/>
          </w:tcPr>
          <w:p w14:paraId="2D4E4BF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5474A8EC">
        <w:trPr>
          <w:cantSplit/>
          <w:trHeight w:val="705" w:hRule="exact"/>
        </w:trPr>
        <w:tc>
          <w:tcPr>
            <w:tcW w:w="1384" w:type="dxa"/>
            <w:vMerge w:val="restart"/>
            <w:vAlign w:val="center"/>
          </w:tcPr>
          <w:p w14:paraId="39476EC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12月3日</w:t>
            </w:r>
          </w:p>
          <w:p w14:paraId="0472A61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（周三）</w:t>
            </w:r>
          </w:p>
        </w:tc>
        <w:tc>
          <w:tcPr>
            <w:tcW w:w="1448" w:type="dxa"/>
            <w:vMerge w:val="restart"/>
            <w:vAlign w:val="center"/>
          </w:tcPr>
          <w:p w14:paraId="3D59636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68" w:type="dxa"/>
            <w:vAlign w:val="center"/>
          </w:tcPr>
          <w:p w14:paraId="2946DA4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开班式</w:t>
            </w:r>
          </w:p>
        </w:tc>
        <w:tc>
          <w:tcPr>
            <w:tcW w:w="1039" w:type="dxa"/>
            <w:vAlign w:val="center"/>
          </w:tcPr>
          <w:p w14:paraId="501BC580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5A0F1A8C">
        <w:trPr>
          <w:cantSplit/>
          <w:trHeight w:val="786" w:hRule="exact"/>
        </w:trPr>
        <w:tc>
          <w:tcPr>
            <w:tcW w:w="1384" w:type="dxa"/>
            <w:vMerge w:val="continue"/>
            <w:vAlign w:val="center"/>
          </w:tcPr>
          <w:p w14:paraId="1A81556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EB5367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51222B16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理论学习专题讲座</w:t>
            </w:r>
          </w:p>
        </w:tc>
        <w:tc>
          <w:tcPr>
            <w:tcW w:w="1039" w:type="dxa"/>
            <w:vAlign w:val="center"/>
          </w:tcPr>
          <w:p w14:paraId="26DBD1D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14867735">
        <w:trPr>
          <w:cantSplit/>
          <w:trHeight w:val="836" w:hRule="atLeast"/>
        </w:trPr>
        <w:tc>
          <w:tcPr>
            <w:tcW w:w="1384" w:type="dxa"/>
            <w:vMerge w:val="continue"/>
            <w:vAlign w:val="center"/>
          </w:tcPr>
          <w:p w14:paraId="107A521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3FABFF0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68" w:type="dxa"/>
            <w:vAlign w:val="center"/>
          </w:tcPr>
          <w:p w14:paraId="2DF9EBEC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《高校“一站式”学生社区综合管理模式建设提质增效指南》（修订版）解读</w:t>
            </w:r>
          </w:p>
        </w:tc>
        <w:tc>
          <w:tcPr>
            <w:tcW w:w="1039" w:type="dxa"/>
            <w:vAlign w:val="center"/>
          </w:tcPr>
          <w:p w14:paraId="67DC967F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40CF957A">
        <w:trPr>
          <w:cantSplit/>
          <w:trHeight w:val="702" w:hRule="atLeast"/>
        </w:trPr>
        <w:tc>
          <w:tcPr>
            <w:tcW w:w="1384" w:type="dxa"/>
            <w:vMerge w:val="continue"/>
            <w:vAlign w:val="center"/>
          </w:tcPr>
          <w:p w14:paraId="5BF335EC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1C6886F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710E583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 xml:space="preserve"> “一站式”学生社区特色化建设实践</w:t>
            </w:r>
          </w:p>
        </w:tc>
        <w:tc>
          <w:tcPr>
            <w:tcW w:w="1039" w:type="dxa"/>
            <w:vAlign w:val="center"/>
          </w:tcPr>
          <w:p w14:paraId="4E5C2A4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69101A7D">
        <w:trPr>
          <w:cantSplit/>
          <w:trHeight w:val="767" w:hRule="atLeast"/>
        </w:trPr>
        <w:tc>
          <w:tcPr>
            <w:tcW w:w="1384" w:type="dxa"/>
            <w:vMerge w:val="restart"/>
            <w:vAlign w:val="center"/>
          </w:tcPr>
          <w:p w14:paraId="76A64A6D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12月4日</w:t>
            </w:r>
          </w:p>
          <w:p w14:paraId="6482210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（周四）</w:t>
            </w:r>
          </w:p>
        </w:tc>
        <w:tc>
          <w:tcPr>
            <w:tcW w:w="1448" w:type="dxa"/>
            <w:vMerge w:val="restart"/>
            <w:vAlign w:val="center"/>
          </w:tcPr>
          <w:p w14:paraId="6F39AC8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68" w:type="dxa"/>
            <w:vAlign w:val="center"/>
          </w:tcPr>
          <w:p w14:paraId="4F89A7D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高校“一站式”学生社区高质量发展的探索与实践</w:t>
            </w:r>
          </w:p>
        </w:tc>
        <w:tc>
          <w:tcPr>
            <w:tcW w:w="1039" w:type="dxa"/>
            <w:vAlign w:val="center"/>
          </w:tcPr>
          <w:p w14:paraId="49BCBF9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187639E4">
        <w:trPr>
          <w:cantSplit/>
          <w:trHeight w:val="849" w:hRule="atLeast"/>
        </w:trPr>
        <w:tc>
          <w:tcPr>
            <w:tcW w:w="1384" w:type="dxa"/>
            <w:vMerge w:val="continue"/>
            <w:vAlign w:val="center"/>
          </w:tcPr>
          <w:p w14:paraId="29D5248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70E7E15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24D2EB3A">
            <w:pPr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智慧社区生态打造（建立、优化“学生画像”及做实应用场景）</w:t>
            </w:r>
          </w:p>
        </w:tc>
        <w:tc>
          <w:tcPr>
            <w:tcW w:w="1039" w:type="dxa"/>
            <w:vAlign w:val="center"/>
          </w:tcPr>
          <w:p w14:paraId="4A96DBAC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讲座</w:t>
            </w:r>
          </w:p>
        </w:tc>
      </w:tr>
      <w:tr w14:paraId="23AB3AA7">
        <w:trPr>
          <w:cantSplit/>
          <w:trHeight w:val="1149" w:hRule="atLeast"/>
        </w:trPr>
        <w:tc>
          <w:tcPr>
            <w:tcW w:w="1384" w:type="dxa"/>
            <w:vMerge w:val="continue"/>
            <w:vAlign w:val="center"/>
          </w:tcPr>
          <w:p w14:paraId="0A97A29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76454E9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68" w:type="dxa"/>
            <w:vAlign w:val="center"/>
          </w:tcPr>
          <w:p w14:paraId="4E42993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学生社区建设经验与难点对策</w:t>
            </w:r>
          </w:p>
          <w:p w14:paraId="6B46728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研讨主题：</w:t>
            </w:r>
            <w:bookmarkStart w:id="1" w:name="OLE_LINK18"/>
            <w:r>
              <w:rPr>
                <w:rFonts w:hint="eastAsia" w:ascii="Times New Roman" w:hAnsi="Times New Roman" w:eastAsia="仿宋" w:cs="仿宋"/>
                <w:bCs/>
                <w:sz w:val="24"/>
              </w:rPr>
              <w:t>党建引领、队伍入驻、学生参与、文化建设、数字赋能、条件保障</w:t>
            </w:r>
            <w:bookmarkEnd w:id="1"/>
          </w:p>
        </w:tc>
        <w:tc>
          <w:tcPr>
            <w:tcW w:w="1039" w:type="dxa"/>
            <w:vAlign w:val="center"/>
          </w:tcPr>
          <w:p w14:paraId="08A45706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分组交流研讨</w:t>
            </w:r>
          </w:p>
        </w:tc>
      </w:tr>
      <w:tr w14:paraId="1DF266F2">
        <w:trPr>
          <w:cantSplit/>
          <w:trHeight w:val="692" w:hRule="atLeast"/>
        </w:trPr>
        <w:tc>
          <w:tcPr>
            <w:tcW w:w="1384" w:type="dxa"/>
            <w:vMerge w:val="continue"/>
            <w:vAlign w:val="center"/>
          </w:tcPr>
          <w:p w14:paraId="7AF5D85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47A040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17F9932E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实地调研</w:t>
            </w:r>
          </w:p>
        </w:tc>
        <w:tc>
          <w:tcPr>
            <w:tcW w:w="1039" w:type="dxa"/>
            <w:vAlign w:val="center"/>
          </w:tcPr>
          <w:p w14:paraId="61D70EB8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实地</w:t>
            </w:r>
          </w:p>
          <w:p w14:paraId="5C90113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调研</w:t>
            </w:r>
          </w:p>
        </w:tc>
      </w:tr>
      <w:tr w14:paraId="39D91029">
        <w:trPr>
          <w:cantSplit/>
          <w:trHeight w:val="853" w:hRule="exact"/>
        </w:trPr>
        <w:tc>
          <w:tcPr>
            <w:tcW w:w="1384" w:type="dxa"/>
            <w:vMerge w:val="restart"/>
            <w:vAlign w:val="center"/>
          </w:tcPr>
          <w:p w14:paraId="7764093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12月5日</w:t>
            </w:r>
          </w:p>
          <w:p w14:paraId="53C2386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（周五）</w:t>
            </w:r>
          </w:p>
        </w:tc>
        <w:tc>
          <w:tcPr>
            <w:tcW w:w="1448" w:type="dxa"/>
            <w:vMerge w:val="restart"/>
            <w:vAlign w:val="center"/>
          </w:tcPr>
          <w:p w14:paraId="5CFAB4E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68" w:type="dxa"/>
            <w:vAlign w:val="center"/>
          </w:tcPr>
          <w:p w14:paraId="03BAACAA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全国高校示范“一站式”学生社区建设</w:t>
            </w:r>
          </w:p>
          <w:p w14:paraId="568E0703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典型案例分享</w:t>
            </w:r>
          </w:p>
        </w:tc>
        <w:tc>
          <w:tcPr>
            <w:tcW w:w="1039" w:type="dxa"/>
            <w:vAlign w:val="center"/>
          </w:tcPr>
          <w:p w14:paraId="7554309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讲座</w:t>
            </w:r>
          </w:p>
        </w:tc>
      </w:tr>
      <w:tr w14:paraId="1F25716E">
        <w:trPr>
          <w:cantSplit/>
          <w:trHeight w:val="624" w:hRule="exact"/>
        </w:trPr>
        <w:tc>
          <w:tcPr>
            <w:tcW w:w="1384" w:type="dxa"/>
            <w:vMerge w:val="continue"/>
            <w:vAlign w:val="center"/>
          </w:tcPr>
          <w:p w14:paraId="4A25781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1A7D316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4FDBDEA1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结业式</w:t>
            </w:r>
          </w:p>
        </w:tc>
        <w:tc>
          <w:tcPr>
            <w:tcW w:w="1039" w:type="dxa"/>
            <w:vAlign w:val="center"/>
          </w:tcPr>
          <w:p w14:paraId="40F8AD8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60470BA2">
        <w:trPr>
          <w:cantSplit/>
          <w:trHeight w:val="624" w:hRule="exact"/>
        </w:trPr>
        <w:tc>
          <w:tcPr>
            <w:tcW w:w="1384" w:type="dxa"/>
            <w:vMerge w:val="continue"/>
            <w:vAlign w:val="center"/>
          </w:tcPr>
          <w:p w14:paraId="7A7D3F9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1FD20E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68" w:type="dxa"/>
            <w:vAlign w:val="center"/>
          </w:tcPr>
          <w:p w14:paraId="56E5103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返程</w:t>
            </w:r>
          </w:p>
        </w:tc>
        <w:tc>
          <w:tcPr>
            <w:tcW w:w="1039" w:type="dxa"/>
            <w:vAlign w:val="center"/>
          </w:tcPr>
          <w:p w14:paraId="2CAC124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——</w:t>
            </w:r>
          </w:p>
        </w:tc>
      </w:tr>
    </w:tbl>
    <w:p w14:paraId="4FC6D38A">
      <w:pPr>
        <w:spacing w:line="560" w:lineRule="exact"/>
        <w:jc w:val="left"/>
        <w:textAlignment w:val="baseline"/>
        <w:rPr>
          <w:rFonts w:hint="eastAsia" w:ascii="仿宋" w:hAnsi="仿宋" w:eastAsia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CAB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A9031A"/>
    <w:rsid w:val="67AE207E"/>
    <w:rsid w:val="C7A9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2025-11-04T13:50:00Z</dcterms:created>
  <dc:creator>孙樱芝</dc:creator>
  <cp:lastModifiedBy>孙樱芝</cp:lastModifiedBy>
  <dcterms:modified xsi:type="dcterms:W3CDTF">2025-11-04T13:50:53Z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26DF60E16E6AF9091C940969ACBF384F_41</vt:lpwstr>
  </property>
</Properties>
</file>