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4E5B">
      <w:pPr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 w14:paraId="348EEC00">
      <w:pPr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平台操作流程</w:t>
      </w:r>
    </w:p>
    <w:p w14:paraId="6A0087E6">
      <w:pPr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</w:p>
    <w:p w14:paraId="316A82D5">
      <w:pPr>
        <w:spacing w:line="560" w:lineRule="exact"/>
        <w:ind w:firstLine="600" w:firstLineChars="200"/>
        <w:textAlignment w:val="baseline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一、注册登录</w:t>
      </w:r>
    </w:p>
    <w:p w14:paraId="5E29FE04"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访问高校思政工作队伍培训研修中心平台（https://www.szyanxiu.cn/），点击页面右上角的注册按钮，登录平台。</w:t>
      </w:r>
    </w:p>
    <w:p w14:paraId="0C02DB17">
      <w:pPr>
        <w:spacing w:line="560" w:lineRule="exact"/>
        <w:ind w:firstLine="300" w:firstLineChars="100"/>
        <w:textAlignment w:val="baseline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二、团体报名</w:t>
      </w:r>
    </w:p>
    <w:p w14:paraId="649BA997"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登录平台后，找到对应的培训班级，点击团体报名按钮。按照提示输入信息，完成缴费。开班后15个工作日内，由中教华影电影院线股份有限公司开具培训费电子普通发票。如需专票请与我中心联系。</w:t>
      </w:r>
    </w:p>
    <w:p w14:paraId="42C5F473">
      <w:pPr>
        <w:jc w:val="center"/>
        <w:rPr>
          <w:rFonts w:hint="eastAsia" w:ascii="仿宋" w:hAnsi="仿宋" w:eastAsia="仿宋"/>
          <w:sz w:val="30"/>
          <w:szCs w:val="30"/>
        </w:rPr>
      </w:pPr>
      <w:bookmarkStart w:id="0" w:name="_GoBack"/>
      <w:r>
        <w:rPr>
          <w:rFonts w:ascii="黑体" w:hAnsi="黑体" w:eastAsia="黑体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962025</wp:posOffset>
            </wp:positionH>
            <wp:positionV relativeFrom="paragraph">
              <wp:posOffset>1825625</wp:posOffset>
            </wp:positionV>
            <wp:extent cx="3650615" cy="2685415"/>
            <wp:effectExtent l="0" t="0" r="6985" b="6985"/>
            <wp:wrapTopAndBottom/>
            <wp:docPr id="1785253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53038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2" r="17646"/>
                    <a:stretch>
                      <a:fillRect/>
                    </a:stretch>
                  </pic:blipFill>
                  <pic:spPr>
                    <a:xfrm>
                      <a:off x="0" y="0"/>
                      <a:ext cx="3650784" cy="26851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inline distT="0" distB="0" distL="0" distR="0">
            <wp:extent cx="4319905" cy="1752600"/>
            <wp:effectExtent l="0" t="0" r="23495" b="0"/>
            <wp:docPr id="5478018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0180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47236" b="4311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752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FBD83">
      <w:pPr>
        <w:spacing w:line="560" w:lineRule="exact"/>
        <w:ind w:firstLine="600" w:firstLineChars="200"/>
        <w:textAlignment w:val="baseline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三、学员信息导入</w:t>
      </w:r>
    </w:p>
    <w:p w14:paraId="0B562D59"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团体报名完成支付后，点击分配名额按钮。下载导入模板，将学员信息导入平台。</w:t>
      </w:r>
    </w:p>
    <w:p w14:paraId="0416723F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178425" cy="2221865"/>
            <wp:effectExtent l="0" t="0" r="3175" b="13335"/>
            <wp:docPr id="1460503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0374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62" cy="223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963A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82565" cy="1941195"/>
            <wp:effectExtent l="0" t="0" r="635" b="14605"/>
            <wp:docPr id="65736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660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41083"/>
                    <a:stretch>
                      <a:fillRect/>
                    </a:stretch>
                  </pic:blipFill>
                  <pic:spPr>
                    <a:xfrm>
                      <a:off x="0" y="0"/>
                      <a:ext cx="5306841" cy="19502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29E2">
      <w:pPr>
        <w:spacing w:line="560" w:lineRule="exact"/>
        <w:ind w:firstLine="600" w:firstLineChars="200"/>
        <w:textAlignment w:val="baseline"/>
        <w:rPr>
          <w:rFonts w:hint="eastAsia" w:ascii="黑体" w:hAnsi="黑体" w:eastAsia="黑体"/>
          <w:sz w:val="30"/>
          <w:szCs w:val="30"/>
        </w:rPr>
      </w:pPr>
    </w:p>
    <w:p w14:paraId="33D46B7D">
      <w:pPr>
        <w:spacing w:line="560" w:lineRule="exact"/>
        <w:ind w:firstLine="600" w:firstLineChars="200"/>
        <w:textAlignment w:val="baseline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四、学员学习</w:t>
      </w:r>
    </w:p>
    <w:p w14:paraId="772C7093"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各高校联系人导入学员信息后，参训学员可以登录平台，点击对应的培训班级进行线上学习。</w:t>
      </w:r>
    </w:p>
    <w:p w14:paraId="7EE7B341"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登录时使用的手机号要和学员信息导入的手机号保持一致。推荐使用手机号和密码登录平台。</w:t>
      </w:r>
    </w:p>
    <w:p w14:paraId="14B69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708B"/>
    <w:rsid w:val="67AE207E"/>
    <w:rsid w:val="F7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2025-09-25T14:19:00Z</dcterms:created>
  <dc:creator>孙樱芝</dc:creator>
  <cp:lastModifiedBy>孙樱芝</cp:lastModifiedBy>
  <dcterms:modified xsi:type="dcterms:W3CDTF">2025-09-25T14:20:01Z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547835140603DB7A05DFD468BDB0A139_41</vt:lpwstr>
  </property>
</Properties>
</file>