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29B2">
      <w:pPr>
        <w:spacing w:line="560" w:lineRule="exact"/>
        <w:textAlignment w:val="baseline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附件1</w:t>
      </w:r>
    </w:p>
    <w:p w14:paraId="5B9075AF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2025年高校“一站式”学生社区建设</w:t>
      </w:r>
    </w:p>
    <w:p w14:paraId="49D1A18D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提质增效网络培训班</w:t>
      </w:r>
      <w:bookmarkStart w:id="0" w:name="_GoBack"/>
      <w:bookmarkEnd w:id="0"/>
    </w:p>
    <w:p w14:paraId="1A4998CA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课程目录</w:t>
      </w:r>
    </w:p>
    <w:p w14:paraId="14775055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504"/>
      </w:tblGrid>
      <w:tr w14:paraId="53AD0D49">
        <w:trPr>
          <w:trHeight w:val="624" w:hRule="atLeast"/>
          <w:jc w:val="center"/>
        </w:trPr>
        <w:tc>
          <w:tcPr>
            <w:tcW w:w="597" w:type="pct"/>
            <w:vAlign w:val="center"/>
          </w:tcPr>
          <w:p w14:paraId="40518347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模块</w:t>
            </w:r>
          </w:p>
        </w:tc>
        <w:tc>
          <w:tcPr>
            <w:tcW w:w="4403" w:type="pct"/>
            <w:vAlign w:val="center"/>
          </w:tcPr>
          <w:p w14:paraId="12260FB1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</w:t>
            </w:r>
          </w:p>
        </w:tc>
      </w:tr>
      <w:tr w14:paraId="771F21DE">
        <w:trPr>
          <w:trHeight w:val="624" w:hRule="atLeast"/>
          <w:jc w:val="center"/>
        </w:trPr>
        <w:tc>
          <w:tcPr>
            <w:tcW w:w="597" w:type="pct"/>
            <w:vMerge w:val="restart"/>
            <w:vAlign w:val="center"/>
          </w:tcPr>
          <w:p w14:paraId="30E38562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综合</w:t>
            </w:r>
          </w:p>
        </w:tc>
        <w:tc>
          <w:tcPr>
            <w:tcW w:w="4403" w:type="pct"/>
            <w:vAlign w:val="center"/>
          </w:tcPr>
          <w:p w14:paraId="2380CE9B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高校书院制建设的探索与实践</w:t>
            </w:r>
          </w:p>
        </w:tc>
      </w:tr>
      <w:tr w14:paraId="4357770B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006347C6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7BC52FCC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高校“一站式”学生社区建设高质量发展的应然路向——基于华中师范大学实践探索的思考</w:t>
            </w:r>
          </w:p>
        </w:tc>
      </w:tr>
      <w:tr w14:paraId="7A4970B4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6F7A622C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4515218D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坚守育人初心、彰显职教特色，打造湾区青年思政教育精彩样板</w:t>
            </w:r>
          </w:p>
        </w:tc>
      </w:tr>
      <w:tr w14:paraId="73083E5E">
        <w:trPr>
          <w:trHeight w:val="624" w:hRule="atLeast"/>
          <w:jc w:val="center"/>
        </w:trPr>
        <w:tc>
          <w:tcPr>
            <w:tcW w:w="597" w:type="pct"/>
            <w:vMerge w:val="restart"/>
            <w:vAlign w:val="center"/>
          </w:tcPr>
          <w:p w14:paraId="67EE4A83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党建</w:t>
            </w:r>
          </w:p>
          <w:p w14:paraId="0D7EC567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引领</w:t>
            </w:r>
          </w:p>
        </w:tc>
        <w:tc>
          <w:tcPr>
            <w:tcW w:w="4403" w:type="pct"/>
            <w:vAlign w:val="center"/>
          </w:tcPr>
          <w:p w14:paraId="5367C32E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党建引领 深度融合——基于浙江大学“一站式”学生社区“党建+”育人体系构建的思考</w:t>
            </w:r>
          </w:p>
        </w:tc>
      </w:tr>
      <w:tr w14:paraId="199FC91F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1E4D9071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20AAEEEF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建设时代新人培育新场域的探索和思考</w:t>
            </w:r>
          </w:p>
        </w:tc>
      </w:tr>
      <w:tr w14:paraId="41D16004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21F36682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11B03E34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辅导员在社区如何做好思想政治引领和价值引领</w:t>
            </w:r>
          </w:p>
        </w:tc>
      </w:tr>
      <w:tr w14:paraId="2E7E38EA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185D4F2D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4EB31D08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辅导员在社区党建中的主动作为</w:t>
            </w:r>
          </w:p>
        </w:tc>
      </w:tr>
      <w:tr w14:paraId="2E6E00CA">
        <w:trPr>
          <w:trHeight w:val="624" w:hRule="atLeast"/>
          <w:jc w:val="center"/>
        </w:trPr>
        <w:tc>
          <w:tcPr>
            <w:tcW w:w="597" w:type="pct"/>
            <w:vMerge w:val="restart"/>
            <w:vAlign w:val="center"/>
          </w:tcPr>
          <w:p w14:paraId="08D7093E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队伍</w:t>
            </w:r>
          </w:p>
          <w:p w14:paraId="3B5A36A2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入驻</w:t>
            </w:r>
          </w:p>
        </w:tc>
        <w:tc>
          <w:tcPr>
            <w:tcW w:w="4403" w:type="pct"/>
            <w:vAlign w:val="center"/>
          </w:tcPr>
          <w:p w14:paraId="0EEEC596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深化教育供给侧改革 以“一站式”学生社区建设构建协同育人新格局</w:t>
            </w:r>
          </w:p>
        </w:tc>
      </w:tr>
      <w:tr w14:paraId="78C9D5F1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4D210FC9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08677A06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辅导员在社区如何做好班团建设和学生组织管理</w:t>
            </w:r>
          </w:p>
        </w:tc>
      </w:tr>
      <w:tr w14:paraId="2B7677AF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72216D38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0767E220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辅导员如何在社区做好心理健康教育工作</w:t>
            </w:r>
          </w:p>
        </w:tc>
      </w:tr>
      <w:tr w14:paraId="7D79D508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7ADA4F02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24160926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辅导员如何在社区做好心理危机预防与干预</w:t>
            </w:r>
          </w:p>
        </w:tc>
      </w:tr>
      <w:tr w14:paraId="593449BE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45EE881F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6AE8DC9C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辅导员在社区如何做好生涯规划指导</w:t>
            </w:r>
          </w:p>
        </w:tc>
      </w:tr>
      <w:tr w14:paraId="1BA9ED5F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4BB68211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33A892C1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“一站式”学生社区心理育人的探索与实践</w:t>
            </w:r>
          </w:p>
        </w:tc>
      </w:tr>
      <w:tr w14:paraId="73F09414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2BA3642B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3646962C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坚持和发展新时代“枫桥经验”打造“一站式”学生社区治理新范式</w:t>
            </w:r>
          </w:p>
        </w:tc>
      </w:tr>
      <w:tr w14:paraId="49293EA8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2C637F82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001F72FA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从住宿空间到成长场域——江苏大学“一站式”学生社区育人新范式</w:t>
            </w:r>
          </w:p>
        </w:tc>
      </w:tr>
      <w:tr w14:paraId="58F229C5">
        <w:trPr>
          <w:trHeight w:val="624" w:hRule="atLeast"/>
          <w:jc w:val="center"/>
        </w:trPr>
        <w:tc>
          <w:tcPr>
            <w:tcW w:w="597" w:type="pct"/>
            <w:vMerge w:val="continue"/>
            <w:vAlign w:val="center"/>
          </w:tcPr>
          <w:p w14:paraId="7BA5257D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099C39CE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教育强国背景下高校辅导员专业化职业化专家化发展探索</w:t>
            </w:r>
          </w:p>
        </w:tc>
      </w:tr>
      <w:tr w14:paraId="1D324F56">
        <w:trPr>
          <w:trHeight w:val="624" w:hRule="atLeast"/>
          <w:jc w:val="center"/>
        </w:trPr>
        <w:tc>
          <w:tcPr>
            <w:tcW w:w="597" w:type="pct"/>
            <w:vAlign w:val="center"/>
          </w:tcPr>
          <w:p w14:paraId="20D9F5EC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学生</w:t>
            </w:r>
          </w:p>
          <w:p w14:paraId="45FDF277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参与</w:t>
            </w:r>
          </w:p>
        </w:tc>
        <w:tc>
          <w:tcPr>
            <w:tcW w:w="4403" w:type="pct"/>
            <w:vAlign w:val="center"/>
          </w:tcPr>
          <w:p w14:paraId="3A4B940D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激发学生社区活动，构建“全景式”育人生态</w:t>
            </w:r>
          </w:p>
        </w:tc>
      </w:tr>
      <w:tr w14:paraId="10B7CEEA">
        <w:trPr>
          <w:trHeight w:val="624" w:hRule="atLeast"/>
          <w:jc w:val="center"/>
        </w:trPr>
        <w:tc>
          <w:tcPr>
            <w:tcW w:w="597" w:type="pct"/>
            <w:vAlign w:val="center"/>
          </w:tcPr>
          <w:p w14:paraId="2071F801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文化</w:t>
            </w:r>
          </w:p>
          <w:p w14:paraId="2E1A4B5E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</w:t>
            </w:r>
          </w:p>
        </w:tc>
        <w:tc>
          <w:tcPr>
            <w:tcW w:w="4403" w:type="pct"/>
            <w:vAlign w:val="center"/>
          </w:tcPr>
          <w:p w14:paraId="41CA322C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走近学生 走进学生——“一站式”学生社区管理模式下辅导员的工作实践和创新</w:t>
            </w:r>
          </w:p>
        </w:tc>
      </w:tr>
      <w:tr w14:paraId="567840F1">
        <w:trPr>
          <w:trHeight w:val="624" w:hRule="atLeast"/>
          <w:jc w:val="center"/>
        </w:trPr>
        <w:tc>
          <w:tcPr>
            <w:tcW w:w="597" w:type="pct"/>
            <w:vAlign w:val="center"/>
          </w:tcPr>
          <w:p w14:paraId="7E7BE16F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数字</w:t>
            </w:r>
          </w:p>
          <w:p w14:paraId="76898F17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赋能</w:t>
            </w:r>
          </w:p>
        </w:tc>
        <w:tc>
          <w:tcPr>
            <w:tcW w:w="4403" w:type="pct"/>
            <w:vAlign w:val="center"/>
          </w:tcPr>
          <w:p w14:paraId="16436C61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辅导员在社区如何利用数字赋能做好学生精细化管理和网络育人</w:t>
            </w:r>
          </w:p>
        </w:tc>
      </w:tr>
      <w:tr w14:paraId="2363F715">
        <w:trPr>
          <w:trHeight w:val="624" w:hRule="atLeast"/>
          <w:jc w:val="center"/>
        </w:trPr>
        <w:tc>
          <w:tcPr>
            <w:tcW w:w="597" w:type="pct"/>
            <w:vAlign w:val="center"/>
          </w:tcPr>
          <w:p w14:paraId="7FD59E67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条件</w:t>
            </w:r>
          </w:p>
          <w:p w14:paraId="5E6045A0">
            <w:pPr>
              <w:spacing w:line="560" w:lineRule="exact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保障</w:t>
            </w:r>
          </w:p>
        </w:tc>
        <w:tc>
          <w:tcPr>
            <w:tcW w:w="4403" w:type="pct"/>
            <w:vAlign w:val="center"/>
          </w:tcPr>
          <w:p w14:paraId="2E5BF06E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南航高质量建设“一站式”学生社区的思考与实践</w:t>
            </w:r>
          </w:p>
        </w:tc>
      </w:tr>
      <w:tr w14:paraId="625713C7">
        <w:trPr>
          <w:trHeight w:val="624" w:hRule="atLeast"/>
          <w:jc w:val="center"/>
        </w:trPr>
        <w:tc>
          <w:tcPr>
            <w:tcW w:w="5000" w:type="pct"/>
            <w:gridSpan w:val="2"/>
            <w:vAlign w:val="center"/>
          </w:tcPr>
          <w:p w14:paraId="247973AA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相关选修课</w:t>
            </w:r>
          </w:p>
        </w:tc>
      </w:tr>
      <w:tr w14:paraId="77540D05">
        <w:trPr>
          <w:trHeight w:val="624" w:hRule="atLeast"/>
          <w:jc w:val="center"/>
        </w:trPr>
        <w:tc>
          <w:tcPr>
            <w:tcW w:w="5000" w:type="pct"/>
            <w:gridSpan w:val="2"/>
            <w:vAlign w:val="center"/>
          </w:tcPr>
          <w:p w14:paraId="102F0809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共40学时</w:t>
            </w:r>
          </w:p>
        </w:tc>
      </w:tr>
    </w:tbl>
    <w:p w14:paraId="1E47EC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F5B3"/>
    <w:rsid w:val="67AE207E"/>
    <w:rsid w:val="DFBFF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2025-09-25T14:18:00Z</dcterms:created>
  <dc:creator>孙樱芝</dc:creator>
  <cp:lastModifiedBy>孙樱芝</cp:lastModifiedBy>
  <dcterms:modified xsi:type="dcterms:W3CDTF">2025-09-25T14:19:32Z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5FA432EE0299D6B8D2DED468461F6565_41</vt:lpwstr>
  </property>
</Properties>
</file>